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DAB9A" w14:textId="69287A4C" w:rsidR="00502636" w:rsidRPr="007536CA" w:rsidRDefault="00502636" w:rsidP="00502636">
      <w:pPr>
        <w:pStyle w:val="Title"/>
        <w:rPr>
          <w:rFonts w:ascii="Garamond" w:hAnsi="Garamond"/>
          <w:sz w:val="24"/>
        </w:rPr>
      </w:pPr>
    </w:p>
    <w:p w14:paraId="642CEF8F" w14:textId="77777777" w:rsidR="00502636" w:rsidRPr="009D7A86" w:rsidRDefault="00502636" w:rsidP="00502636">
      <w:pPr>
        <w:pStyle w:val="Title"/>
        <w:rPr>
          <w:rFonts w:ascii="Garamond" w:hAnsi="Garamond"/>
          <w:sz w:val="24"/>
        </w:rPr>
      </w:pPr>
    </w:p>
    <w:p w14:paraId="2AEF3F21" w14:textId="77777777" w:rsidR="00502636" w:rsidRPr="009D7A86" w:rsidRDefault="00502636" w:rsidP="00502636">
      <w:pPr>
        <w:pStyle w:val="Title"/>
        <w:jc w:val="left"/>
        <w:rPr>
          <w:rFonts w:ascii="Garamond" w:hAnsi="Garamond"/>
          <w:sz w:val="24"/>
        </w:rPr>
      </w:pPr>
    </w:p>
    <w:p w14:paraId="3755AA55" w14:textId="77777777" w:rsidR="00502636" w:rsidRPr="009D7A86" w:rsidRDefault="00502636" w:rsidP="00502636">
      <w:pPr>
        <w:jc w:val="center"/>
        <w:rPr>
          <w:rFonts w:ascii="Garamond" w:hAnsi="Garamond"/>
          <w:b/>
        </w:rPr>
      </w:pPr>
    </w:p>
    <w:p w14:paraId="0460692D" w14:textId="77777777" w:rsidR="00502636" w:rsidRPr="00BE1F74" w:rsidRDefault="00502636" w:rsidP="00502636">
      <w:pPr>
        <w:rPr>
          <w:sz w:val="20"/>
          <w:szCs w:val="20"/>
        </w:rPr>
      </w:pPr>
    </w:p>
    <w:p w14:paraId="0B1F1A3D" w14:textId="03AD2262" w:rsidR="00502636" w:rsidRPr="00A25DF7" w:rsidRDefault="00502636" w:rsidP="00A25DF7">
      <w:pPr>
        <w:pStyle w:val="BodyText"/>
        <w:jc w:val="both"/>
        <w:rPr>
          <w:rFonts w:ascii="Garamond" w:hAnsi="Garamond"/>
          <w:b w:val="0"/>
          <w:i/>
          <w:sz w:val="20"/>
          <w:szCs w:val="20"/>
        </w:rPr>
      </w:pPr>
      <w:r w:rsidRPr="00BE1F74">
        <w:rPr>
          <w:rFonts w:ascii="Garamond" w:hAnsi="Garamond"/>
          <w:bCs/>
          <w:sz w:val="20"/>
          <w:szCs w:val="20"/>
        </w:rPr>
        <w:t>MELVIN BOWEN WRIGHT</w:t>
      </w:r>
      <w:r w:rsidRPr="00BE1F74">
        <w:rPr>
          <w:rFonts w:ascii="Garamond" w:hAnsi="Garamond"/>
          <w:b w:val="0"/>
          <w:sz w:val="20"/>
          <w:szCs w:val="20"/>
        </w:rPr>
        <w:t xml:space="preserve"> </w:t>
      </w:r>
      <w:r w:rsidR="00A25DF7">
        <w:rPr>
          <w:rFonts w:ascii="Garamond" w:hAnsi="Garamond"/>
          <w:b w:val="0"/>
          <w:sz w:val="20"/>
          <w:szCs w:val="20"/>
        </w:rPr>
        <w:t>is a partner at COLLING GILBERT WRIGHT &amp; CARTER wher</w:t>
      </w:r>
      <w:r w:rsidR="00FF49FA">
        <w:rPr>
          <w:rFonts w:ascii="Garamond" w:hAnsi="Garamond"/>
          <w:b w:val="0"/>
          <w:sz w:val="20"/>
          <w:szCs w:val="20"/>
        </w:rPr>
        <w:t xml:space="preserve">e he specializes </w:t>
      </w:r>
      <w:r w:rsidR="00A25DF7">
        <w:rPr>
          <w:rFonts w:ascii="Garamond" w:hAnsi="Garamond"/>
          <w:b w:val="0"/>
          <w:sz w:val="20"/>
          <w:szCs w:val="20"/>
        </w:rPr>
        <w:t xml:space="preserve">in Civil Trial Practice, </w:t>
      </w:r>
      <w:r w:rsidRPr="00A25DF7">
        <w:rPr>
          <w:rFonts w:ascii="Garamond" w:hAnsi="Garamond"/>
          <w:b w:val="0"/>
          <w:sz w:val="20"/>
          <w:szCs w:val="20"/>
        </w:rPr>
        <w:t xml:space="preserve">Personal Injury; Wrongful Death; Motor Vehicle And Trucking Liability; Premises Liability; Medical Malpractice; </w:t>
      </w:r>
      <w:r w:rsidR="002B5F71" w:rsidRPr="00A25DF7">
        <w:rPr>
          <w:rFonts w:ascii="Garamond" w:hAnsi="Garamond"/>
          <w:b w:val="0"/>
          <w:sz w:val="20"/>
          <w:szCs w:val="20"/>
        </w:rPr>
        <w:t xml:space="preserve">Pharmacy Malpractice; </w:t>
      </w:r>
      <w:r w:rsidRPr="00A25DF7">
        <w:rPr>
          <w:rFonts w:ascii="Garamond" w:hAnsi="Garamond"/>
          <w:b w:val="0"/>
          <w:sz w:val="20"/>
          <w:szCs w:val="20"/>
        </w:rPr>
        <w:t>Nursin</w:t>
      </w:r>
      <w:r w:rsidR="002B5F71" w:rsidRPr="00A25DF7">
        <w:rPr>
          <w:rFonts w:ascii="Garamond" w:hAnsi="Garamond"/>
          <w:b w:val="0"/>
          <w:sz w:val="20"/>
          <w:szCs w:val="20"/>
        </w:rPr>
        <w:t xml:space="preserve">g Home Negligence; </w:t>
      </w:r>
      <w:r w:rsidRPr="00A25DF7">
        <w:rPr>
          <w:rFonts w:ascii="Garamond" w:hAnsi="Garamond"/>
          <w:b w:val="0"/>
          <w:sz w:val="20"/>
          <w:szCs w:val="20"/>
        </w:rPr>
        <w:t xml:space="preserve">Products Liability; </w:t>
      </w:r>
      <w:r w:rsidR="002B5F71" w:rsidRPr="00A25DF7">
        <w:rPr>
          <w:rFonts w:ascii="Garamond" w:hAnsi="Garamond"/>
          <w:b w:val="0"/>
          <w:sz w:val="20"/>
          <w:szCs w:val="20"/>
        </w:rPr>
        <w:t>Pharmaceutical litigation; False Claims Act/Whistleblower/</w:t>
      </w:r>
      <w:r w:rsidR="002B5F71" w:rsidRPr="00A25DF7">
        <w:rPr>
          <w:rFonts w:ascii="Garamond" w:hAnsi="Garamond"/>
          <w:b w:val="0"/>
          <w:i/>
          <w:sz w:val="20"/>
          <w:szCs w:val="20"/>
        </w:rPr>
        <w:t xml:space="preserve">Qui Tam </w:t>
      </w:r>
      <w:r w:rsidR="00745CA1" w:rsidRPr="00A25DF7">
        <w:rPr>
          <w:rFonts w:ascii="Garamond" w:hAnsi="Garamond"/>
          <w:b w:val="0"/>
          <w:sz w:val="20"/>
          <w:szCs w:val="20"/>
        </w:rPr>
        <w:t>cases</w:t>
      </w:r>
      <w:r w:rsidR="00C50049" w:rsidRPr="00A25DF7">
        <w:rPr>
          <w:rFonts w:ascii="Garamond" w:hAnsi="Garamond"/>
          <w:b w:val="0"/>
          <w:sz w:val="20"/>
          <w:szCs w:val="20"/>
        </w:rPr>
        <w:t>; and Class Actions</w:t>
      </w:r>
      <w:r w:rsidR="00745CA1" w:rsidRPr="00A25DF7">
        <w:rPr>
          <w:rFonts w:ascii="Garamond" w:hAnsi="Garamond"/>
          <w:b w:val="0"/>
          <w:sz w:val="20"/>
          <w:szCs w:val="20"/>
        </w:rPr>
        <w:t>.</w:t>
      </w:r>
    </w:p>
    <w:p w14:paraId="433E5360" w14:textId="77777777" w:rsidR="00502636" w:rsidRPr="00BE1F74" w:rsidRDefault="00502636" w:rsidP="00502636">
      <w:pPr>
        <w:pStyle w:val="BodyText"/>
        <w:rPr>
          <w:rFonts w:ascii="Garamond" w:hAnsi="Garamond"/>
          <w:b w:val="0"/>
          <w:i/>
          <w:sz w:val="20"/>
          <w:szCs w:val="20"/>
        </w:rPr>
      </w:pPr>
    </w:p>
    <w:p w14:paraId="7023D16B" w14:textId="629035BE" w:rsidR="00502636" w:rsidRPr="00A25DF7" w:rsidRDefault="00A25DF7" w:rsidP="00A25DF7">
      <w:pPr>
        <w:pStyle w:val="BodyTex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 w:val="0"/>
          <w:sz w:val="20"/>
          <w:szCs w:val="20"/>
        </w:rPr>
        <w:t xml:space="preserve">He is a 1981 graduate of </w:t>
      </w:r>
      <w:r w:rsidR="00502636" w:rsidRPr="00BE1F74">
        <w:rPr>
          <w:rFonts w:ascii="Garamond" w:hAnsi="Garamond"/>
          <w:b w:val="0"/>
          <w:sz w:val="20"/>
          <w:szCs w:val="20"/>
        </w:rPr>
        <w:t xml:space="preserve">the </w:t>
      </w:r>
      <w:hyperlink r:id="rId8" w:history="1">
        <w:r w:rsidR="00502636" w:rsidRPr="00BE1F74">
          <w:rPr>
            <w:rStyle w:val="Hyperlink"/>
            <w:rFonts w:ascii="Garamond" w:hAnsi="Garamond"/>
            <w:b w:val="0"/>
            <w:sz w:val="20"/>
            <w:szCs w:val="20"/>
          </w:rPr>
          <w:t>University of Georgia</w:t>
        </w:r>
      </w:hyperlink>
      <w:r w:rsidR="00502636" w:rsidRPr="00BE1F74">
        <w:rPr>
          <w:rFonts w:ascii="Garamond" w:hAnsi="Garamond"/>
          <w:b w:val="0"/>
          <w:sz w:val="20"/>
          <w:szCs w:val="20"/>
        </w:rPr>
        <w:t xml:space="preserve">, </w:t>
      </w:r>
      <w:hyperlink r:id="rId9" w:history="1">
        <w:r w:rsidR="00502636" w:rsidRPr="00BE1F74">
          <w:rPr>
            <w:rStyle w:val="Hyperlink"/>
            <w:rFonts w:ascii="Garamond" w:hAnsi="Garamond"/>
            <w:b w:val="0"/>
            <w:sz w:val="20"/>
            <w:szCs w:val="20"/>
          </w:rPr>
          <w:t>College of Agricultural &amp; Environmental Sciences</w:t>
        </w:r>
      </w:hyperlink>
      <w:r w:rsidR="00502636" w:rsidRPr="00BE1F74">
        <w:rPr>
          <w:rFonts w:ascii="Garamond" w:hAnsi="Garamond"/>
          <w:b w:val="0"/>
          <w:sz w:val="20"/>
          <w:szCs w:val="20"/>
        </w:rPr>
        <w:t xml:space="preserve"> </w:t>
      </w:r>
      <w:r>
        <w:rPr>
          <w:rFonts w:ascii="Garamond" w:hAnsi="Garamond"/>
          <w:b w:val="0"/>
          <w:sz w:val="20"/>
          <w:szCs w:val="20"/>
        </w:rPr>
        <w:t xml:space="preserve">and a 1985 graduate of the </w:t>
      </w:r>
      <w:hyperlink r:id="rId10" w:history="1">
        <w:r w:rsidR="00502636" w:rsidRPr="00BE1F74">
          <w:rPr>
            <w:rStyle w:val="Hyperlink"/>
            <w:rFonts w:ascii="Garamond" w:hAnsi="Garamond"/>
            <w:b w:val="0"/>
            <w:sz w:val="20"/>
            <w:szCs w:val="20"/>
          </w:rPr>
          <w:t>Walter F. George School of Law</w:t>
        </w:r>
      </w:hyperlink>
      <w:r w:rsidR="00502636" w:rsidRPr="00BE1F74">
        <w:rPr>
          <w:rFonts w:ascii="Garamond" w:hAnsi="Garamond"/>
          <w:b w:val="0"/>
          <w:sz w:val="20"/>
          <w:szCs w:val="20"/>
        </w:rPr>
        <w:t xml:space="preserve"> at </w:t>
      </w:r>
      <w:hyperlink r:id="rId11" w:history="1">
        <w:r w:rsidR="00502636" w:rsidRPr="00BE1F74">
          <w:rPr>
            <w:rStyle w:val="Hyperlink"/>
            <w:rFonts w:ascii="Garamond" w:hAnsi="Garamond"/>
            <w:b w:val="0"/>
            <w:sz w:val="20"/>
            <w:szCs w:val="20"/>
          </w:rPr>
          <w:t>Mercer University</w:t>
        </w:r>
      </w:hyperlink>
      <w:r w:rsidR="00502636" w:rsidRPr="00BE1F74">
        <w:rPr>
          <w:rFonts w:ascii="Garamond" w:hAnsi="Garamond"/>
          <w:b w:val="0"/>
          <w:sz w:val="20"/>
          <w:szCs w:val="20"/>
        </w:rPr>
        <w:t xml:space="preserve"> in Macon, Georgia.  </w:t>
      </w:r>
      <w:r w:rsidRPr="00A25DF7">
        <w:rPr>
          <w:rFonts w:ascii="Garamond" w:hAnsi="Garamond"/>
          <w:b w:val="0"/>
          <w:sz w:val="20"/>
          <w:szCs w:val="20"/>
        </w:rPr>
        <w:t>He is license</w:t>
      </w:r>
      <w:r w:rsidR="008A7D6F">
        <w:rPr>
          <w:rFonts w:ascii="Garamond" w:hAnsi="Garamond"/>
          <w:b w:val="0"/>
          <w:sz w:val="20"/>
          <w:szCs w:val="20"/>
        </w:rPr>
        <w:t>d</w:t>
      </w:r>
      <w:r w:rsidRPr="00A25DF7">
        <w:rPr>
          <w:rFonts w:ascii="Garamond" w:hAnsi="Garamond"/>
          <w:b w:val="0"/>
          <w:sz w:val="20"/>
          <w:szCs w:val="20"/>
        </w:rPr>
        <w:t xml:space="preserve"> by</w:t>
      </w:r>
      <w:r>
        <w:rPr>
          <w:rFonts w:ascii="Garamond" w:hAnsi="Garamond"/>
          <w:sz w:val="20"/>
          <w:szCs w:val="20"/>
        </w:rPr>
        <w:t xml:space="preserve"> </w:t>
      </w:r>
      <w:hyperlink r:id="rId12" w:history="1">
        <w:r w:rsidR="00502636" w:rsidRPr="00BE1F74">
          <w:rPr>
            <w:rStyle w:val="Hyperlink"/>
            <w:rFonts w:ascii="Garamond" w:hAnsi="Garamond"/>
            <w:b w:val="0"/>
            <w:sz w:val="20"/>
            <w:szCs w:val="20"/>
          </w:rPr>
          <w:t>State Bar of Georgia</w:t>
        </w:r>
      </w:hyperlink>
      <w:r>
        <w:rPr>
          <w:rFonts w:ascii="Garamond" w:hAnsi="Garamond"/>
          <w:b w:val="0"/>
          <w:sz w:val="20"/>
          <w:szCs w:val="20"/>
        </w:rPr>
        <w:t xml:space="preserve">, </w:t>
      </w:r>
      <w:r w:rsidR="00502636" w:rsidRPr="00BE1F74">
        <w:rPr>
          <w:rFonts w:ascii="Garamond" w:hAnsi="Garamond"/>
          <w:b w:val="0"/>
          <w:sz w:val="20"/>
          <w:szCs w:val="20"/>
        </w:rPr>
        <w:t xml:space="preserve">the </w:t>
      </w:r>
      <w:hyperlink r:id="rId13" w:history="1">
        <w:r w:rsidR="00502636" w:rsidRPr="00BE1F74">
          <w:rPr>
            <w:rStyle w:val="Hyperlink"/>
            <w:rFonts w:ascii="Garamond" w:hAnsi="Garamond"/>
            <w:b w:val="0"/>
            <w:sz w:val="20"/>
            <w:szCs w:val="20"/>
          </w:rPr>
          <w:t xml:space="preserve">Florida </w:t>
        </w:r>
        <w:proofErr w:type="gramStart"/>
        <w:r w:rsidR="00502636" w:rsidRPr="00BE1F74">
          <w:rPr>
            <w:rStyle w:val="Hyperlink"/>
            <w:rFonts w:ascii="Garamond" w:hAnsi="Garamond"/>
            <w:b w:val="0"/>
            <w:sz w:val="20"/>
            <w:szCs w:val="20"/>
          </w:rPr>
          <w:t>Bar</w:t>
        </w:r>
        <w:proofErr w:type="gramEnd"/>
      </w:hyperlink>
      <w:r>
        <w:rPr>
          <w:rFonts w:ascii="Garamond" w:hAnsi="Garamond"/>
          <w:b w:val="0"/>
          <w:sz w:val="20"/>
          <w:szCs w:val="20"/>
        </w:rPr>
        <w:t xml:space="preserve"> the State of</w:t>
      </w:r>
      <w:r w:rsidR="00502636" w:rsidRPr="00BE1F74">
        <w:rPr>
          <w:rFonts w:ascii="Garamond" w:hAnsi="Garamond"/>
          <w:b w:val="0"/>
          <w:sz w:val="20"/>
          <w:szCs w:val="20"/>
        </w:rPr>
        <w:t xml:space="preserve"> </w:t>
      </w:r>
      <w:hyperlink r:id="rId14" w:tgtFrame="_self" w:history="1">
        <w:r w:rsidR="00502636" w:rsidRPr="00BE1F74">
          <w:rPr>
            <w:rStyle w:val="Hyperlink"/>
            <w:rFonts w:ascii="Garamond" w:hAnsi="Garamond"/>
            <w:b w:val="0"/>
            <w:sz w:val="20"/>
            <w:szCs w:val="20"/>
          </w:rPr>
          <w:t>Tennessee</w:t>
        </w:r>
      </w:hyperlink>
      <w:r w:rsidR="00502636" w:rsidRPr="00BE1F74">
        <w:rPr>
          <w:rFonts w:ascii="Garamond" w:hAnsi="Garamond"/>
          <w:b w:val="0"/>
          <w:sz w:val="20"/>
          <w:szCs w:val="20"/>
        </w:rPr>
        <w:t>.</w:t>
      </w:r>
      <w:r w:rsidR="005577EE" w:rsidRPr="00BE1F74">
        <w:rPr>
          <w:rFonts w:ascii="Garamond" w:hAnsi="Garamond"/>
          <w:b w:val="0"/>
          <w:sz w:val="20"/>
          <w:szCs w:val="20"/>
        </w:rPr>
        <w:t xml:space="preserve">  </w:t>
      </w:r>
    </w:p>
    <w:p w14:paraId="2925F314" w14:textId="77777777" w:rsidR="00502636" w:rsidRPr="00BE1F74" w:rsidRDefault="00502636" w:rsidP="00502636">
      <w:pPr>
        <w:pStyle w:val="BodyText"/>
        <w:rPr>
          <w:rFonts w:ascii="Garamond" w:hAnsi="Garamond"/>
          <w:b w:val="0"/>
          <w:sz w:val="20"/>
          <w:szCs w:val="20"/>
          <w:u w:val="single"/>
        </w:rPr>
      </w:pPr>
    </w:p>
    <w:p w14:paraId="2CB15363" w14:textId="170E0027" w:rsidR="00502636" w:rsidRPr="00A25DF7" w:rsidRDefault="00A25DF7" w:rsidP="00A25DF7">
      <w:pPr>
        <w:pStyle w:val="BodyText"/>
        <w:jc w:val="both"/>
        <w:rPr>
          <w:rFonts w:ascii="Garamond" w:hAnsi="Garamond"/>
          <w:b w:val="0"/>
          <w:color w:val="000000"/>
          <w:sz w:val="20"/>
          <w:szCs w:val="20"/>
        </w:rPr>
      </w:pPr>
      <w:r>
        <w:rPr>
          <w:rFonts w:ascii="Garamond" w:hAnsi="Garamond"/>
          <w:b w:val="0"/>
          <w:sz w:val="20"/>
          <w:szCs w:val="20"/>
        </w:rPr>
        <w:t xml:space="preserve">Mr. Wright </w:t>
      </w:r>
      <w:r w:rsidR="00502636" w:rsidRPr="00BE1F74">
        <w:rPr>
          <w:rFonts w:ascii="Garamond" w:hAnsi="Garamond"/>
          <w:b w:val="0"/>
          <w:sz w:val="20"/>
          <w:szCs w:val="20"/>
        </w:rPr>
        <w:t xml:space="preserve">has been board certified as a civil trial specialist by the </w:t>
      </w:r>
      <w:hyperlink r:id="rId15" w:history="1">
        <w:r w:rsidR="00502636" w:rsidRPr="00BE1F74">
          <w:rPr>
            <w:rStyle w:val="Hyperlink"/>
            <w:rFonts w:ascii="Garamond" w:hAnsi="Garamond"/>
            <w:b w:val="0"/>
            <w:sz w:val="20"/>
            <w:szCs w:val="20"/>
          </w:rPr>
          <w:t>Florida Bar</w:t>
        </w:r>
      </w:hyperlink>
      <w:r w:rsidR="00502636" w:rsidRPr="00BE1F74">
        <w:rPr>
          <w:rFonts w:ascii="Garamond" w:hAnsi="Garamond"/>
          <w:b w:val="0"/>
          <w:sz w:val="20"/>
          <w:szCs w:val="20"/>
        </w:rPr>
        <w:t xml:space="preserve">, Board of Legal Specialization and Education since 1996.  </w:t>
      </w:r>
      <w:r w:rsidR="00502636" w:rsidRPr="00A25DF7">
        <w:rPr>
          <w:rFonts w:ascii="Garamond" w:hAnsi="Garamond"/>
          <w:b w:val="0"/>
          <w:sz w:val="20"/>
          <w:szCs w:val="20"/>
        </w:rPr>
        <w:t xml:space="preserve">Since 1999, </w:t>
      </w:r>
      <w:r w:rsidR="00E92379" w:rsidRPr="00A25DF7">
        <w:rPr>
          <w:rFonts w:ascii="Garamond" w:hAnsi="Garamond"/>
          <w:b w:val="0"/>
          <w:sz w:val="20"/>
          <w:szCs w:val="20"/>
        </w:rPr>
        <w:t xml:space="preserve">Mr. Wright has also been </w:t>
      </w:r>
      <w:r w:rsidR="00502636" w:rsidRPr="00A25DF7">
        <w:rPr>
          <w:rFonts w:ascii="Garamond" w:hAnsi="Garamond"/>
          <w:b w:val="0"/>
          <w:sz w:val="20"/>
          <w:szCs w:val="20"/>
        </w:rPr>
        <w:t xml:space="preserve">board certified by the </w:t>
      </w:r>
      <w:hyperlink r:id="rId16" w:history="1">
        <w:r w:rsidR="00502636" w:rsidRPr="00A25DF7">
          <w:rPr>
            <w:rStyle w:val="Hyperlink"/>
            <w:rFonts w:ascii="Garamond" w:hAnsi="Garamond"/>
            <w:b w:val="0"/>
            <w:sz w:val="20"/>
            <w:szCs w:val="20"/>
          </w:rPr>
          <w:t>National Board of Trial Advocacy</w:t>
        </w:r>
      </w:hyperlink>
      <w:r w:rsidR="00502636" w:rsidRPr="00A25DF7">
        <w:rPr>
          <w:rFonts w:ascii="Garamond" w:hAnsi="Garamond"/>
          <w:b w:val="0"/>
          <w:sz w:val="20"/>
          <w:szCs w:val="20"/>
        </w:rPr>
        <w:t xml:space="preserve"> and the National Board of Civil Pretrial Practice Advocacy of the </w:t>
      </w:r>
      <w:hyperlink r:id="rId17" w:history="1">
        <w:r w:rsidR="00502636" w:rsidRPr="00A25DF7">
          <w:rPr>
            <w:rStyle w:val="Hyperlink"/>
            <w:rFonts w:ascii="Garamond" w:hAnsi="Garamond"/>
            <w:b w:val="0"/>
            <w:sz w:val="20"/>
            <w:szCs w:val="20"/>
          </w:rPr>
          <w:t>National Board of Legal Specialization and Certification</w:t>
        </w:r>
      </w:hyperlink>
      <w:r>
        <w:rPr>
          <w:rFonts w:ascii="Garamond" w:hAnsi="Garamond"/>
          <w:b w:val="0"/>
          <w:sz w:val="20"/>
          <w:szCs w:val="20"/>
        </w:rPr>
        <w:t>.</w:t>
      </w:r>
    </w:p>
    <w:p w14:paraId="04A35CD2" w14:textId="77777777" w:rsidR="00502636" w:rsidRPr="00BE1F74" w:rsidRDefault="00502636" w:rsidP="00502636">
      <w:pPr>
        <w:pStyle w:val="BodyText"/>
        <w:jc w:val="both"/>
        <w:rPr>
          <w:rFonts w:ascii="Garamond" w:hAnsi="Garamond"/>
          <w:b w:val="0"/>
          <w:sz w:val="20"/>
          <w:szCs w:val="20"/>
          <w:u w:val="single"/>
        </w:rPr>
      </w:pPr>
    </w:p>
    <w:p w14:paraId="17814BD0" w14:textId="35C12E7A" w:rsidR="00502636" w:rsidRDefault="00A25DF7" w:rsidP="00A25DF7">
      <w:pPr>
        <w:pStyle w:val="BodyText"/>
        <w:jc w:val="both"/>
        <w:rPr>
          <w:rFonts w:ascii="Garamond" w:hAnsi="Garamond" w:cs="Calibri"/>
          <w:b w:val="0"/>
          <w:sz w:val="20"/>
          <w:szCs w:val="20"/>
        </w:rPr>
      </w:pPr>
      <w:r>
        <w:rPr>
          <w:rFonts w:ascii="Garamond" w:hAnsi="Garamond"/>
          <w:b w:val="0"/>
          <w:sz w:val="20"/>
          <w:szCs w:val="20"/>
        </w:rPr>
        <w:t xml:space="preserve">He is </w:t>
      </w:r>
      <w:r w:rsidR="00502636" w:rsidRPr="00BE1F74">
        <w:rPr>
          <w:rFonts w:ascii="Garamond" w:hAnsi="Garamond"/>
          <w:b w:val="0"/>
          <w:sz w:val="20"/>
          <w:szCs w:val="20"/>
        </w:rPr>
        <w:t xml:space="preserve">a member of the </w:t>
      </w:r>
      <w:hyperlink r:id="rId18" w:history="1">
        <w:r w:rsidR="00502636" w:rsidRPr="00FF49FA">
          <w:rPr>
            <w:rStyle w:val="Hyperlink"/>
            <w:rFonts w:ascii="Garamond" w:hAnsi="Garamond"/>
            <w:b w:val="0"/>
            <w:sz w:val="20"/>
            <w:szCs w:val="20"/>
          </w:rPr>
          <w:t>American Board of Trial Advocates</w:t>
        </w:r>
      </w:hyperlink>
      <w:r>
        <w:rPr>
          <w:rFonts w:ascii="Garamond" w:hAnsi="Garamond"/>
          <w:b w:val="0"/>
          <w:sz w:val="20"/>
          <w:szCs w:val="20"/>
        </w:rPr>
        <w:t xml:space="preserve"> and </w:t>
      </w:r>
      <w:hyperlink r:id="rId19" w:history="1">
        <w:r w:rsidR="00FF49FA" w:rsidRPr="00FF49FA">
          <w:rPr>
            <w:rStyle w:val="Hyperlink"/>
            <w:rFonts w:ascii="Garamond" w:hAnsi="Garamond"/>
            <w:b w:val="0"/>
            <w:sz w:val="20"/>
            <w:szCs w:val="20"/>
          </w:rPr>
          <w:t>FLABOTA</w:t>
        </w:r>
      </w:hyperlink>
      <w:r w:rsidR="00FF49FA">
        <w:rPr>
          <w:rFonts w:ascii="Garamond" w:hAnsi="Garamond"/>
          <w:b w:val="0"/>
          <w:sz w:val="20"/>
          <w:szCs w:val="20"/>
        </w:rPr>
        <w:t xml:space="preserve">, </w:t>
      </w:r>
      <w:r w:rsidR="00C50A97">
        <w:rPr>
          <w:rFonts w:ascii="Garamond" w:hAnsi="Garamond"/>
          <w:b w:val="0"/>
          <w:sz w:val="20"/>
          <w:szCs w:val="20"/>
        </w:rPr>
        <w:t>was elected Treasure</w:t>
      </w:r>
      <w:r w:rsidR="00FF49FA">
        <w:rPr>
          <w:rFonts w:ascii="Garamond" w:hAnsi="Garamond"/>
          <w:b w:val="0"/>
          <w:sz w:val="20"/>
          <w:szCs w:val="20"/>
        </w:rPr>
        <w:t>r</w:t>
      </w:r>
      <w:r w:rsidR="00C50A97">
        <w:rPr>
          <w:rFonts w:ascii="Garamond" w:hAnsi="Garamond"/>
          <w:b w:val="0"/>
          <w:sz w:val="20"/>
          <w:szCs w:val="20"/>
        </w:rPr>
        <w:t xml:space="preserve"> for the </w:t>
      </w:r>
      <w:hyperlink r:id="rId20" w:history="1">
        <w:r w:rsidR="00C50A97" w:rsidRPr="00FF49FA">
          <w:rPr>
            <w:rStyle w:val="Hyperlink"/>
            <w:rFonts w:ascii="Garamond" w:hAnsi="Garamond"/>
            <w:b w:val="0"/>
            <w:sz w:val="20"/>
            <w:szCs w:val="20"/>
          </w:rPr>
          <w:t>Central Florida Chapter of ABOTA</w:t>
        </w:r>
      </w:hyperlink>
      <w:r w:rsidR="00C50A97">
        <w:rPr>
          <w:rFonts w:ascii="Garamond" w:hAnsi="Garamond"/>
          <w:b w:val="0"/>
          <w:sz w:val="20"/>
          <w:szCs w:val="20"/>
        </w:rPr>
        <w:t xml:space="preserve"> in 2015</w:t>
      </w:r>
      <w:r w:rsidR="00403676">
        <w:rPr>
          <w:rFonts w:ascii="Garamond" w:hAnsi="Garamond"/>
          <w:b w:val="0"/>
          <w:sz w:val="20"/>
          <w:szCs w:val="20"/>
        </w:rPr>
        <w:t xml:space="preserve"> and the Vice-President of the </w:t>
      </w:r>
      <w:hyperlink r:id="rId21" w:history="1">
        <w:r w:rsidR="00403676" w:rsidRPr="00FF49FA">
          <w:rPr>
            <w:rStyle w:val="Hyperlink"/>
            <w:rFonts w:ascii="Garamond" w:hAnsi="Garamond"/>
            <w:b w:val="0"/>
            <w:sz w:val="20"/>
            <w:szCs w:val="20"/>
          </w:rPr>
          <w:t>CFLABOTA</w:t>
        </w:r>
      </w:hyperlink>
      <w:r w:rsidR="00403676">
        <w:rPr>
          <w:rFonts w:ascii="Garamond" w:hAnsi="Garamond"/>
          <w:b w:val="0"/>
          <w:sz w:val="20"/>
          <w:szCs w:val="20"/>
        </w:rPr>
        <w:t xml:space="preserve"> in 2016</w:t>
      </w:r>
      <w:r w:rsidR="00C50A97">
        <w:rPr>
          <w:rFonts w:ascii="Garamond" w:hAnsi="Garamond"/>
          <w:b w:val="0"/>
          <w:sz w:val="20"/>
          <w:szCs w:val="20"/>
        </w:rPr>
        <w:t xml:space="preserve">.  </w:t>
      </w:r>
      <w:r w:rsidR="001D2BEC">
        <w:rPr>
          <w:rFonts w:ascii="Garamond" w:hAnsi="Garamond" w:cs="Calibri"/>
          <w:b w:val="0"/>
          <w:sz w:val="20"/>
          <w:szCs w:val="20"/>
        </w:rPr>
        <w:t xml:space="preserve">Mr. Wright is also a Fellow of the </w:t>
      </w:r>
      <w:hyperlink r:id="rId22" w:history="1">
        <w:r w:rsidR="001D2BEC" w:rsidRPr="00FF49FA">
          <w:rPr>
            <w:rStyle w:val="Hyperlink"/>
            <w:rFonts w:ascii="Garamond" w:hAnsi="Garamond" w:cs="Calibri"/>
            <w:b w:val="0"/>
            <w:sz w:val="20"/>
            <w:szCs w:val="20"/>
          </w:rPr>
          <w:t>ABOTA Foundation</w:t>
        </w:r>
      </w:hyperlink>
      <w:r w:rsidR="001D2BEC">
        <w:rPr>
          <w:rFonts w:ascii="Garamond" w:hAnsi="Garamond" w:cs="Calibri"/>
          <w:b w:val="0"/>
          <w:sz w:val="20"/>
          <w:szCs w:val="20"/>
        </w:rPr>
        <w:t xml:space="preserve">.  </w:t>
      </w:r>
      <w:r>
        <w:rPr>
          <w:rFonts w:ascii="Garamond" w:hAnsi="Garamond" w:cs="Calibri"/>
          <w:b w:val="0"/>
          <w:sz w:val="20"/>
          <w:szCs w:val="20"/>
        </w:rPr>
        <w:t xml:space="preserve">He is AV Rated by </w:t>
      </w:r>
      <w:hyperlink r:id="rId23" w:history="1">
        <w:r w:rsidRPr="00FF49FA">
          <w:rPr>
            <w:rStyle w:val="Hyperlink"/>
            <w:rFonts w:ascii="Garamond" w:hAnsi="Garamond" w:cs="Calibri"/>
            <w:b w:val="0"/>
            <w:sz w:val="20"/>
            <w:szCs w:val="20"/>
          </w:rPr>
          <w:t>Martindale Hubbell Law Dire</w:t>
        </w:r>
        <w:r w:rsidR="00534B22" w:rsidRPr="00FF49FA">
          <w:rPr>
            <w:rStyle w:val="Hyperlink"/>
            <w:rFonts w:ascii="Garamond" w:hAnsi="Garamond" w:cs="Calibri"/>
            <w:b w:val="0"/>
            <w:sz w:val="20"/>
            <w:szCs w:val="20"/>
          </w:rPr>
          <w:t>ctory</w:t>
        </w:r>
      </w:hyperlink>
      <w:r w:rsidR="00534B22">
        <w:rPr>
          <w:rFonts w:ascii="Garamond" w:hAnsi="Garamond" w:cs="Calibri"/>
          <w:b w:val="0"/>
          <w:sz w:val="20"/>
          <w:szCs w:val="20"/>
        </w:rPr>
        <w:t>, has been recognized as a</w:t>
      </w:r>
      <w:r>
        <w:rPr>
          <w:rFonts w:ascii="Garamond" w:hAnsi="Garamond" w:cs="Calibri"/>
          <w:b w:val="0"/>
          <w:sz w:val="20"/>
          <w:szCs w:val="20"/>
        </w:rPr>
        <w:t xml:space="preserve"> </w:t>
      </w:r>
      <w:hyperlink r:id="rId24" w:history="1">
        <w:r w:rsidRPr="00FF49FA">
          <w:rPr>
            <w:rStyle w:val="Hyperlink"/>
            <w:rFonts w:ascii="Garamond" w:hAnsi="Garamond" w:cs="Calibri"/>
            <w:b w:val="0"/>
            <w:sz w:val="20"/>
            <w:szCs w:val="20"/>
          </w:rPr>
          <w:t>Super</w:t>
        </w:r>
        <w:r w:rsidR="00FF49FA" w:rsidRPr="00FF49FA">
          <w:rPr>
            <w:rStyle w:val="Hyperlink"/>
            <w:rFonts w:ascii="Garamond" w:hAnsi="Garamond" w:cs="Calibri"/>
            <w:b w:val="0"/>
            <w:sz w:val="20"/>
            <w:szCs w:val="20"/>
          </w:rPr>
          <w:t xml:space="preserve"> L</w:t>
        </w:r>
        <w:r w:rsidRPr="00FF49FA">
          <w:rPr>
            <w:rStyle w:val="Hyperlink"/>
            <w:rFonts w:ascii="Garamond" w:hAnsi="Garamond" w:cs="Calibri"/>
            <w:b w:val="0"/>
            <w:sz w:val="20"/>
            <w:szCs w:val="20"/>
          </w:rPr>
          <w:t>awyer</w:t>
        </w:r>
      </w:hyperlink>
      <w:r>
        <w:rPr>
          <w:rFonts w:ascii="Garamond" w:hAnsi="Garamond" w:cs="Calibri"/>
          <w:b w:val="0"/>
          <w:sz w:val="20"/>
          <w:szCs w:val="20"/>
        </w:rPr>
        <w:t xml:space="preserve"> since 2006 and </w:t>
      </w:r>
      <w:r w:rsidR="00FF49FA">
        <w:rPr>
          <w:rFonts w:ascii="Garamond" w:hAnsi="Garamond" w:cs="Calibri"/>
          <w:b w:val="0"/>
          <w:sz w:val="20"/>
          <w:szCs w:val="20"/>
        </w:rPr>
        <w:t xml:space="preserve">by </w:t>
      </w:r>
      <w:r>
        <w:rPr>
          <w:rFonts w:ascii="Garamond" w:hAnsi="Garamond" w:cs="Calibri"/>
          <w:b w:val="0"/>
          <w:sz w:val="20"/>
          <w:szCs w:val="20"/>
        </w:rPr>
        <w:t xml:space="preserve">other associations such as the </w:t>
      </w:r>
      <w:hyperlink r:id="rId25" w:history="1">
        <w:r w:rsidRPr="00FF49FA">
          <w:rPr>
            <w:rStyle w:val="Hyperlink"/>
            <w:rFonts w:ascii="Garamond" w:hAnsi="Garamond" w:cs="Calibri"/>
            <w:b w:val="0"/>
            <w:sz w:val="20"/>
            <w:szCs w:val="20"/>
          </w:rPr>
          <w:t>National Trial Lawyers Top 100 Lawyers in Florida</w:t>
        </w:r>
      </w:hyperlink>
      <w:r>
        <w:rPr>
          <w:rFonts w:ascii="Garamond" w:hAnsi="Garamond" w:cs="Calibri"/>
          <w:b w:val="0"/>
          <w:sz w:val="20"/>
          <w:szCs w:val="20"/>
        </w:rPr>
        <w:t xml:space="preserve">, </w:t>
      </w:r>
      <w:hyperlink r:id="rId26" w:history="1">
        <w:r w:rsidRPr="00FF49FA">
          <w:rPr>
            <w:rStyle w:val="Hyperlink"/>
            <w:rFonts w:ascii="Garamond" w:hAnsi="Garamond" w:cs="Calibri"/>
            <w:b w:val="0"/>
            <w:sz w:val="20"/>
            <w:szCs w:val="20"/>
          </w:rPr>
          <w:t>Trial Masters</w:t>
        </w:r>
      </w:hyperlink>
      <w:r>
        <w:rPr>
          <w:rFonts w:ascii="Garamond" w:hAnsi="Garamond" w:cs="Calibri"/>
          <w:b w:val="0"/>
          <w:sz w:val="20"/>
          <w:szCs w:val="20"/>
        </w:rPr>
        <w:t xml:space="preserve">, and the </w:t>
      </w:r>
      <w:hyperlink r:id="rId27" w:history="1">
        <w:r w:rsidRPr="00FF49FA">
          <w:rPr>
            <w:rStyle w:val="Hyperlink"/>
            <w:rFonts w:ascii="Garamond" w:hAnsi="Garamond" w:cs="Calibri"/>
            <w:b w:val="0"/>
            <w:sz w:val="20"/>
            <w:szCs w:val="20"/>
          </w:rPr>
          <w:t>American Society of Legal Advocates</w:t>
        </w:r>
      </w:hyperlink>
      <w:r>
        <w:rPr>
          <w:rFonts w:ascii="Garamond" w:hAnsi="Garamond" w:cs="Calibri"/>
          <w:b w:val="0"/>
          <w:sz w:val="20"/>
          <w:szCs w:val="20"/>
        </w:rPr>
        <w:t xml:space="preserve"> Top 100 Litigation Attorneys in Florida.</w:t>
      </w:r>
    </w:p>
    <w:p w14:paraId="3BB44ECB" w14:textId="77777777" w:rsidR="00677FD5" w:rsidRDefault="00677FD5" w:rsidP="00A25DF7">
      <w:pPr>
        <w:pStyle w:val="BodyText"/>
        <w:jc w:val="both"/>
        <w:rPr>
          <w:rFonts w:ascii="Garamond" w:hAnsi="Garamond" w:cs="Calibri"/>
          <w:b w:val="0"/>
          <w:sz w:val="20"/>
          <w:szCs w:val="20"/>
        </w:rPr>
      </w:pPr>
    </w:p>
    <w:p w14:paraId="0F3F8D0D" w14:textId="47D223C8" w:rsidR="00677FD5" w:rsidRDefault="00677FD5" w:rsidP="00A25DF7">
      <w:pPr>
        <w:pStyle w:val="BodyText"/>
        <w:jc w:val="both"/>
        <w:rPr>
          <w:rFonts w:ascii="Garamond" w:hAnsi="Garamond" w:cs="Calibri"/>
          <w:b w:val="0"/>
          <w:sz w:val="20"/>
          <w:szCs w:val="20"/>
        </w:rPr>
      </w:pPr>
      <w:r>
        <w:rPr>
          <w:rFonts w:ascii="Garamond" w:hAnsi="Garamond" w:cs="Calibri"/>
          <w:b w:val="0"/>
          <w:sz w:val="20"/>
          <w:szCs w:val="20"/>
        </w:rPr>
        <w:t xml:space="preserve">Mr. Wright </w:t>
      </w:r>
      <w:r w:rsidR="00534B22">
        <w:rPr>
          <w:rFonts w:ascii="Garamond" w:hAnsi="Garamond" w:cs="Calibri"/>
          <w:b w:val="0"/>
          <w:sz w:val="20"/>
          <w:szCs w:val="20"/>
        </w:rPr>
        <w:t xml:space="preserve">was appointed by Former Chief Judge </w:t>
      </w:r>
      <w:proofErr w:type="spellStart"/>
      <w:r w:rsidR="00534B22">
        <w:rPr>
          <w:rFonts w:ascii="Garamond" w:hAnsi="Garamond" w:cs="Calibri"/>
          <w:b w:val="0"/>
          <w:sz w:val="20"/>
          <w:szCs w:val="20"/>
        </w:rPr>
        <w:t>Belvin</w:t>
      </w:r>
      <w:proofErr w:type="spellEnd"/>
      <w:r w:rsidR="00534B22">
        <w:rPr>
          <w:rFonts w:ascii="Garamond" w:hAnsi="Garamond" w:cs="Calibri"/>
          <w:b w:val="0"/>
          <w:sz w:val="20"/>
          <w:szCs w:val="20"/>
        </w:rPr>
        <w:t xml:space="preserve"> Perry </w:t>
      </w:r>
      <w:r>
        <w:rPr>
          <w:rFonts w:ascii="Garamond" w:hAnsi="Garamond" w:cs="Calibri"/>
          <w:b w:val="0"/>
          <w:sz w:val="20"/>
          <w:szCs w:val="20"/>
        </w:rPr>
        <w:t>to serve</w:t>
      </w:r>
      <w:r w:rsidR="00534B22">
        <w:rPr>
          <w:rFonts w:ascii="Garamond" w:hAnsi="Garamond" w:cs="Calibri"/>
          <w:b w:val="0"/>
          <w:sz w:val="20"/>
          <w:szCs w:val="20"/>
        </w:rPr>
        <w:t xml:space="preserve"> on behalf of ABOTA as a representative on the </w:t>
      </w:r>
      <w:hyperlink r:id="rId28" w:history="1">
        <w:r w:rsidR="00534B22" w:rsidRPr="006E0A40">
          <w:rPr>
            <w:rStyle w:val="Hyperlink"/>
            <w:rFonts w:ascii="Garamond" w:hAnsi="Garamond" w:cs="Calibri"/>
            <w:b w:val="0"/>
            <w:sz w:val="20"/>
            <w:szCs w:val="20"/>
          </w:rPr>
          <w:t>Ninth Judicial Circuit’s Professionalism Panel</w:t>
        </w:r>
      </w:hyperlink>
      <w:r w:rsidR="00534B22">
        <w:rPr>
          <w:rFonts w:ascii="Garamond" w:hAnsi="Garamond" w:cs="Calibri"/>
          <w:b w:val="0"/>
          <w:sz w:val="20"/>
          <w:szCs w:val="20"/>
        </w:rPr>
        <w:t xml:space="preserve"> mandated by the Supreme Court of Florida.  He </w:t>
      </w:r>
      <w:r>
        <w:rPr>
          <w:rFonts w:ascii="Garamond" w:hAnsi="Garamond" w:cs="Calibri"/>
          <w:b w:val="0"/>
          <w:sz w:val="20"/>
          <w:szCs w:val="20"/>
        </w:rPr>
        <w:t xml:space="preserve">was </w:t>
      </w:r>
      <w:r w:rsidR="00534B22">
        <w:rPr>
          <w:rFonts w:ascii="Garamond" w:hAnsi="Garamond" w:cs="Calibri"/>
          <w:b w:val="0"/>
          <w:sz w:val="20"/>
          <w:szCs w:val="20"/>
        </w:rPr>
        <w:t xml:space="preserve">also </w:t>
      </w:r>
      <w:r>
        <w:rPr>
          <w:rFonts w:ascii="Garamond" w:hAnsi="Garamond" w:cs="Calibri"/>
          <w:b w:val="0"/>
          <w:sz w:val="20"/>
          <w:szCs w:val="20"/>
        </w:rPr>
        <w:t xml:space="preserve">appointed by the </w:t>
      </w:r>
      <w:hyperlink r:id="rId29" w:history="1">
        <w:r w:rsidRPr="006E0A40">
          <w:rPr>
            <w:rStyle w:val="Hyperlink"/>
            <w:rFonts w:ascii="Garamond" w:hAnsi="Garamond" w:cs="Calibri"/>
            <w:b w:val="0"/>
            <w:sz w:val="20"/>
            <w:szCs w:val="20"/>
          </w:rPr>
          <w:t>Supreme Court of Florida</w:t>
        </w:r>
      </w:hyperlink>
      <w:r>
        <w:rPr>
          <w:rFonts w:ascii="Garamond" w:hAnsi="Garamond" w:cs="Calibri"/>
          <w:b w:val="0"/>
          <w:sz w:val="20"/>
          <w:szCs w:val="20"/>
        </w:rPr>
        <w:t xml:space="preserve"> to serve on the </w:t>
      </w:r>
      <w:hyperlink r:id="rId30" w:history="1">
        <w:r w:rsidRPr="006E0A40">
          <w:rPr>
            <w:rStyle w:val="Hyperlink"/>
            <w:rFonts w:ascii="Garamond" w:hAnsi="Garamond" w:cs="Calibri"/>
            <w:b w:val="0"/>
            <w:sz w:val="20"/>
            <w:szCs w:val="20"/>
          </w:rPr>
          <w:t>Committee on Standard Jury Instructions in Civil Cases</w:t>
        </w:r>
      </w:hyperlink>
      <w:r>
        <w:rPr>
          <w:rFonts w:ascii="Garamond" w:hAnsi="Garamond" w:cs="Calibri"/>
          <w:b w:val="0"/>
          <w:sz w:val="20"/>
          <w:szCs w:val="20"/>
        </w:rPr>
        <w:t>.</w:t>
      </w:r>
    </w:p>
    <w:p w14:paraId="229156E6" w14:textId="77777777" w:rsidR="00502636" w:rsidRPr="00BE1F74" w:rsidRDefault="00502636" w:rsidP="004219AA">
      <w:pPr>
        <w:rPr>
          <w:rFonts w:ascii="Garamond" w:hAnsi="Garamond"/>
          <w:sz w:val="20"/>
          <w:szCs w:val="20"/>
        </w:rPr>
      </w:pPr>
    </w:p>
    <w:p w14:paraId="3CBF6D4D" w14:textId="04ECE1F0" w:rsidR="00502636" w:rsidRPr="00BE1F74" w:rsidRDefault="00502636" w:rsidP="00502636">
      <w:pPr>
        <w:jc w:val="both"/>
        <w:rPr>
          <w:rFonts w:ascii="Garamond" w:hAnsi="Garamond"/>
          <w:sz w:val="20"/>
          <w:szCs w:val="20"/>
        </w:rPr>
      </w:pPr>
      <w:r w:rsidRPr="00BE1F74">
        <w:rPr>
          <w:rFonts w:ascii="Garamond" w:hAnsi="Garamond"/>
          <w:sz w:val="20"/>
          <w:szCs w:val="20"/>
        </w:rPr>
        <w:t xml:space="preserve">Mr. Wright is a board member of the Central Florida Regional Board of Directors of </w:t>
      </w:r>
      <w:hyperlink r:id="rId31" w:history="1">
        <w:r w:rsidRPr="00BE1F74">
          <w:rPr>
            <w:rStyle w:val="Hyperlink"/>
            <w:rFonts w:ascii="Garamond" w:hAnsi="Garamond"/>
            <w:sz w:val="20"/>
            <w:szCs w:val="20"/>
          </w:rPr>
          <w:t>Easter Seals Florida, Inc.</w:t>
        </w:r>
      </w:hyperlink>
      <w:r w:rsidRPr="00BE1F74">
        <w:rPr>
          <w:rFonts w:ascii="Garamond" w:hAnsi="Garamond"/>
          <w:sz w:val="20"/>
          <w:szCs w:val="20"/>
        </w:rPr>
        <w:t xml:space="preserve">  </w:t>
      </w:r>
      <w:r w:rsidR="004219AA">
        <w:rPr>
          <w:rFonts w:ascii="Garamond" w:hAnsi="Garamond"/>
          <w:sz w:val="20"/>
          <w:szCs w:val="20"/>
        </w:rPr>
        <w:t>and is a husband and father of two.</w:t>
      </w:r>
    </w:p>
    <w:p w14:paraId="16D10236" w14:textId="77777777" w:rsidR="00B545C2" w:rsidRPr="00BE1F74" w:rsidRDefault="00B545C2">
      <w:pPr>
        <w:rPr>
          <w:sz w:val="20"/>
          <w:szCs w:val="20"/>
        </w:rPr>
      </w:pPr>
      <w:bookmarkStart w:id="0" w:name="_GoBack"/>
      <w:bookmarkEnd w:id="0"/>
    </w:p>
    <w:sectPr w:rsidR="00B545C2" w:rsidRPr="00BE1F74" w:rsidSect="00E620C2">
      <w:footerReference w:type="even" r:id="rId32"/>
      <w:foot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7BDB8" w14:textId="77777777" w:rsidR="003B1A74" w:rsidRDefault="003B1A74">
      <w:r>
        <w:separator/>
      </w:r>
    </w:p>
  </w:endnote>
  <w:endnote w:type="continuationSeparator" w:id="0">
    <w:p w14:paraId="2F92171D" w14:textId="77777777" w:rsidR="003B1A74" w:rsidRDefault="003B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68419" w14:textId="77777777" w:rsidR="00E074D7" w:rsidRDefault="00E074D7" w:rsidP="00E620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A56A2BB" w14:textId="77777777" w:rsidR="00E074D7" w:rsidRDefault="00E074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1CC5A" w14:textId="77777777" w:rsidR="00E074D7" w:rsidRDefault="00E074D7" w:rsidP="00E620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A40">
      <w:rPr>
        <w:rStyle w:val="PageNumber"/>
        <w:noProof/>
      </w:rPr>
      <w:t>1</w:t>
    </w:r>
    <w:r>
      <w:rPr>
        <w:rStyle w:val="PageNumber"/>
      </w:rPr>
      <w:fldChar w:fldCharType="end"/>
    </w:r>
  </w:p>
  <w:p w14:paraId="1E398738" w14:textId="77777777" w:rsidR="00E074D7" w:rsidRDefault="00E074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897CD" w14:textId="77777777" w:rsidR="003B1A74" w:rsidRDefault="003B1A74">
      <w:r>
        <w:separator/>
      </w:r>
    </w:p>
  </w:footnote>
  <w:footnote w:type="continuationSeparator" w:id="0">
    <w:p w14:paraId="16767C6E" w14:textId="77777777" w:rsidR="003B1A74" w:rsidRDefault="003B1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961BC"/>
    <w:multiLevelType w:val="multilevel"/>
    <w:tmpl w:val="64FEED3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3B877675"/>
    <w:multiLevelType w:val="hybridMultilevel"/>
    <w:tmpl w:val="507E5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C3B1D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36"/>
    <w:rsid w:val="0008306C"/>
    <w:rsid w:val="000A7391"/>
    <w:rsid w:val="000F7CEE"/>
    <w:rsid w:val="0011420B"/>
    <w:rsid w:val="0012057D"/>
    <w:rsid w:val="00154285"/>
    <w:rsid w:val="0015588B"/>
    <w:rsid w:val="001912AD"/>
    <w:rsid w:val="001D2BEC"/>
    <w:rsid w:val="002B5F71"/>
    <w:rsid w:val="002E5272"/>
    <w:rsid w:val="003637E1"/>
    <w:rsid w:val="00396FD1"/>
    <w:rsid w:val="003B1A74"/>
    <w:rsid w:val="00403676"/>
    <w:rsid w:val="004219AA"/>
    <w:rsid w:val="00477252"/>
    <w:rsid w:val="00495359"/>
    <w:rsid w:val="004C5CAF"/>
    <w:rsid w:val="004D7EE0"/>
    <w:rsid w:val="00502636"/>
    <w:rsid w:val="00534B22"/>
    <w:rsid w:val="00551EFA"/>
    <w:rsid w:val="005577EE"/>
    <w:rsid w:val="005E06FE"/>
    <w:rsid w:val="00611FDB"/>
    <w:rsid w:val="00652B90"/>
    <w:rsid w:val="00677FD5"/>
    <w:rsid w:val="006E0A40"/>
    <w:rsid w:val="00724256"/>
    <w:rsid w:val="00745CA1"/>
    <w:rsid w:val="0077592C"/>
    <w:rsid w:val="007A20A8"/>
    <w:rsid w:val="00847761"/>
    <w:rsid w:val="00885C09"/>
    <w:rsid w:val="008A7D6F"/>
    <w:rsid w:val="008B7006"/>
    <w:rsid w:val="00902584"/>
    <w:rsid w:val="00913B8A"/>
    <w:rsid w:val="009468A1"/>
    <w:rsid w:val="00A204E6"/>
    <w:rsid w:val="00A25DF7"/>
    <w:rsid w:val="00A366B0"/>
    <w:rsid w:val="00A933C4"/>
    <w:rsid w:val="00B545C2"/>
    <w:rsid w:val="00B61DCE"/>
    <w:rsid w:val="00BB05AE"/>
    <w:rsid w:val="00BB1A3B"/>
    <w:rsid w:val="00BB6899"/>
    <w:rsid w:val="00BC51BC"/>
    <w:rsid w:val="00BE1F74"/>
    <w:rsid w:val="00C50049"/>
    <w:rsid w:val="00C505B2"/>
    <w:rsid w:val="00C50A97"/>
    <w:rsid w:val="00C76DEF"/>
    <w:rsid w:val="00D41538"/>
    <w:rsid w:val="00E074D7"/>
    <w:rsid w:val="00E512C4"/>
    <w:rsid w:val="00E620C2"/>
    <w:rsid w:val="00E92379"/>
    <w:rsid w:val="00F00B9B"/>
    <w:rsid w:val="00F341D6"/>
    <w:rsid w:val="00FA18AE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A47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2636"/>
    <w:pPr>
      <w:keepNext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263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502636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502636"/>
    <w:rPr>
      <w:rFonts w:ascii="Times New Roman" w:eastAsia="Times New Roman" w:hAnsi="Times New Roman" w:cs="Times New Roman"/>
      <w:b/>
      <w:szCs w:val="24"/>
    </w:rPr>
  </w:style>
  <w:style w:type="paragraph" w:styleId="BodyText">
    <w:name w:val="Body Text"/>
    <w:basedOn w:val="Normal"/>
    <w:link w:val="BodyTextChar"/>
    <w:rsid w:val="00502636"/>
    <w:rPr>
      <w:b/>
      <w:sz w:val="22"/>
    </w:rPr>
  </w:style>
  <w:style w:type="character" w:customStyle="1" w:styleId="BodyTextChar">
    <w:name w:val="Body Text Char"/>
    <w:basedOn w:val="DefaultParagraphFont"/>
    <w:link w:val="BodyText"/>
    <w:rsid w:val="00502636"/>
    <w:rPr>
      <w:rFonts w:ascii="Times New Roman" w:eastAsia="Times New Roman" w:hAnsi="Times New Roman" w:cs="Times New Roman"/>
      <w:b/>
      <w:szCs w:val="24"/>
    </w:rPr>
  </w:style>
  <w:style w:type="paragraph" w:styleId="Footer">
    <w:name w:val="footer"/>
    <w:basedOn w:val="Normal"/>
    <w:link w:val="FooterChar"/>
    <w:rsid w:val="005026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0263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02636"/>
  </w:style>
  <w:style w:type="character" w:styleId="Strong">
    <w:name w:val="Strong"/>
    <w:qFormat/>
    <w:rsid w:val="00502636"/>
    <w:rPr>
      <w:b/>
      <w:bCs/>
    </w:rPr>
  </w:style>
  <w:style w:type="character" w:styleId="Hyperlink">
    <w:name w:val="Hyperlink"/>
    <w:rsid w:val="00502636"/>
    <w:rPr>
      <w:color w:val="0000FF"/>
      <w:u w:val="single"/>
    </w:rPr>
  </w:style>
  <w:style w:type="paragraph" w:styleId="NormalWeb">
    <w:name w:val="Normal (Web)"/>
    <w:basedOn w:val="Normal"/>
    <w:rsid w:val="0050263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6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63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2636"/>
    <w:pPr>
      <w:keepNext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263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502636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502636"/>
    <w:rPr>
      <w:rFonts w:ascii="Times New Roman" w:eastAsia="Times New Roman" w:hAnsi="Times New Roman" w:cs="Times New Roman"/>
      <w:b/>
      <w:szCs w:val="24"/>
    </w:rPr>
  </w:style>
  <w:style w:type="paragraph" w:styleId="BodyText">
    <w:name w:val="Body Text"/>
    <w:basedOn w:val="Normal"/>
    <w:link w:val="BodyTextChar"/>
    <w:rsid w:val="00502636"/>
    <w:rPr>
      <w:b/>
      <w:sz w:val="22"/>
    </w:rPr>
  </w:style>
  <w:style w:type="character" w:customStyle="1" w:styleId="BodyTextChar">
    <w:name w:val="Body Text Char"/>
    <w:basedOn w:val="DefaultParagraphFont"/>
    <w:link w:val="BodyText"/>
    <w:rsid w:val="00502636"/>
    <w:rPr>
      <w:rFonts w:ascii="Times New Roman" w:eastAsia="Times New Roman" w:hAnsi="Times New Roman" w:cs="Times New Roman"/>
      <w:b/>
      <w:szCs w:val="24"/>
    </w:rPr>
  </w:style>
  <w:style w:type="paragraph" w:styleId="Footer">
    <w:name w:val="footer"/>
    <w:basedOn w:val="Normal"/>
    <w:link w:val="FooterChar"/>
    <w:rsid w:val="005026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0263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02636"/>
  </w:style>
  <w:style w:type="character" w:styleId="Strong">
    <w:name w:val="Strong"/>
    <w:qFormat/>
    <w:rsid w:val="00502636"/>
    <w:rPr>
      <w:b/>
      <w:bCs/>
    </w:rPr>
  </w:style>
  <w:style w:type="character" w:styleId="Hyperlink">
    <w:name w:val="Hyperlink"/>
    <w:rsid w:val="00502636"/>
    <w:rPr>
      <w:color w:val="0000FF"/>
      <w:u w:val="single"/>
    </w:rPr>
  </w:style>
  <w:style w:type="paragraph" w:styleId="NormalWeb">
    <w:name w:val="Normal (Web)"/>
    <w:basedOn w:val="Normal"/>
    <w:rsid w:val="0050263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6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6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a.edu/" TargetMode="External"/><Relationship Id="rId13" Type="http://schemas.openxmlformats.org/officeDocument/2006/relationships/hyperlink" Target="http://www.flabar.org/" TargetMode="External"/><Relationship Id="rId18" Type="http://schemas.openxmlformats.org/officeDocument/2006/relationships/hyperlink" Target="https://www.abota.org/" TargetMode="External"/><Relationship Id="rId26" Type="http://schemas.openxmlformats.org/officeDocument/2006/relationships/hyperlink" Target="http://www.trialmasters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abota.org/index.cfm?pg=chapterDetail&amp;gc=ch_centralflorida&amp;sn=abota-c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abar.org/" TargetMode="External"/><Relationship Id="rId17" Type="http://schemas.openxmlformats.org/officeDocument/2006/relationships/hyperlink" Target="http://www.nblsc.us" TargetMode="External"/><Relationship Id="rId25" Type="http://schemas.openxmlformats.org/officeDocument/2006/relationships/hyperlink" Target="http://www.thenationaltriallawyers.org/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nblsc.us/trial_advocacy/" TargetMode="External"/><Relationship Id="rId20" Type="http://schemas.openxmlformats.org/officeDocument/2006/relationships/hyperlink" Target="https://www.abota.org/index.cfm?pg=chapterDetail&amp;gc=ch_centralflorida&amp;sn=abota-cf" TargetMode="External"/><Relationship Id="rId29" Type="http://schemas.openxmlformats.org/officeDocument/2006/relationships/hyperlink" Target="http://www.floridasupremecourt.org/index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rcer.edu" TargetMode="External"/><Relationship Id="rId24" Type="http://schemas.openxmlformats.org/officeDocument/2006/relationships/hyperlink" Target="http://www.superlawyers.com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flabar.org/" TargetMode="External"/><Relationship Id="rId23" Type="http://schemas.openxmlformats.org/officeDocument/2006/relationships/hyperlink" Target="https://www.martindale.com/" TargetMode="External"/><Relationship Id="rId28" Type="http://schemas.openxmlformats.org/officeDocument/2006/relationships/hyperlink" Target="https://www.ninthcircuit.org/about/programs/local-professionalism-panel" TargetMode="External"/><Relationship Id="rId10" Type="http://schemas.openxmlformats.org/officeDocument/2006/relationships/hyperlink" Target="http://www.law.mercer.edu" TargetMode="External"/><Relationship Id="rId19" Type="http://schemas.openxmlformats.org/officeDocument/2006/relationships/hyperlink" Target="http://www.flabota.org/" TargetMode="External"/><Relationship Id="rId31" Type="http://schemas.openxmlformats.org/officeDocument/2006/relationships/hyperlink" Target="http://fl.easterseal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es.uga.edu/" TargetMode="External"/><Relationship Id="rId14" Type="http://schemas.openxmlformats.org/officeDocument/2006/relationships/hyperlink" Target="http://www.tbpr.org/" TargetMode="External"/><Relationship Id="rId22" Type="http://schemas.openxmlformats.org/officeDocument/2006/relationships/hyperlink" Target="https://www.abota.org/index.cfm?pg=AboutTheFoundation" TargetMode="External"/><Relationship Id="rId27" Type="http://schemas.openxmlformats.org/officeDocument/2006/relationships/hyperlink" Target="https://www.societyoflegaladvocates.org/" TargetMode="External"/><Relationship Id="rId30" Type="http://schemas.openxmlformats.org/officeDocument/2006/relationships/hyperlink" Target="http://www.floridasupremecourt.org/civ_jury_instructions/index.s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Melvin B. Wright</dc:creator>
  <cp:lastModifiedBy>Melvin B. Wright</cp:lastModifiedBy>
  <cp:revision>9</cp:revision>
  <dcterms:created xsi:type="dcterms:W3CDTF">2015-04-14T18:57:00Z</dcterms:created>
  <dcterms:modified xsi:type="dcterms:W3CDTF">2017-07-13T18:59:00Z</dcterms:modified>
</cp:coreProperties>
</file>